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CAEDFB" w:themeFill="accent4" w:themeFillTint="33"/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3083"/>
        <w:gridCol w:w="3145"/>
        <w:gridCol w:w="6035"/>
      </w:tblGrid>
      <w:tr w:rsidR="00FF0539" w:rsidRPr="004A2329" w14:paraId="44533030" w14:textId="77777777" w:rsidTr="00B47F0C">
        <w:trPr>
          <w:trHeight w:val="804"/>
        </w:trPr>
        <w:tc>
          <w:tcPr>
            <w:tcW w:w="12263" w:type="dxa"/>
            <w:gridSpan w:val="3"/>
            <w:shd w:val="clear" w:color="auto" w:fill="CAEDFB" w:themeFill="accent4" w:themeFillTint="33"/>
          </w:tcPr>
          <w:p w14:paraId="69B448A1" w14:textId="4D010A99" w:rsidR="004A2329" w:rsidRPr="004A2329" w:rsidRDefault="004A2329" w:rsidP="004A2329">
            <w:pPr>
              <w:jc w:val="center"/>
              <w:rPr>
                <w:sz w:val="40"/>
                <w:szCs w:val="40"/>
              </w:rPr>
            </w:pPr>
            <w:r w:rsidRPr="004A2329">
              <w:rPr>
                <w:noProof/>
                <w:sz w:val="40"/>
                <w:szCs w:val="40"/>
              </w:rPr>
              <w:drawing>
                <wp:inline distT="0" distB="0" distL="0" distR="0" wp14:anchorId="3C007CC1" wp14:editId="269822B9">
                  <wp:extent cx="2341323" cy="1310729"/>
                  <wp:effectExtent l="76200" t="76200" r="116205" b="118110"/>
                  <wp:docPr id="714846417" name="Picture 3" descr="A flag with a sailboat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846417" name="Picture 3" descr="A flag with a sailboat logo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931" cy="13194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EEC" w14:paraId="69BC160E" w14:textId="77777777" w:rsidTr="00B47F0C">
        <w:trPr>
          <w:trHeight w:val="804"/>
        </w:trPr>
        <w:tc>
          <w:tcPr>
            <w:tcW w:w="12263" w:type="dxa"/>
            <w:gridSpan w:val="3"/>
            <w:shd w:val="clear" w:color="auto" w:fill="CAEDFB" w:themeFill="accent4" w:themeFillTint="33"/>
            <w:vAlign w:val="center"/>
          </w:tcPr>
          <w:p w14:paraId="7E85AFF4" w14:textId="51504E14" w:rsidR="004A2329" w:rsidRPr="004A2329" w:rsidRDefault="004A2329" w:rsidP="004A2329">
            <w:pPr>
              <w:jc w:val="center"/>
              <w:rPr>
                <w:b/>
                <w:bCs/>
                <w:color w:val="002060"/>
                <w:sz w:val="40"/>
                <w:szCs w:val="40"/>
              </w:rPr>
            </w:pPr>
            <w:r w:rsidRPr="004A2329">
              <w:rPr>
                <w:b/>
                <w:bCs/>
                <w:color w:val="002060"/>
                <w:sz w:val="40"/>
                <w:szCs w:val="40"/>
              </w:rPr>
              <w:t>Exciting April Events</w:t>
            </w:r>
          </w:p>
        </w:tc>
      </w:tr>
      <w:tr w:rsidR="00FF0539" w14:paraId="0C10BE2B" w14:textId="77777777" w:rsidTr="00B47F0C">
        <w:tc>
          <w:tcPr>
            <w:tcW w:w="12263" w:type="dxa"/>
            <w:gridSpan w:val="3"/>
            <w:shd w:val="clear" w:color="auto" w:fill="CAEDFB" w:themeFill="accent4" w:themeFillTint="33"/>
          </w:tcPr>
          <w:p w14:paraId="16076A9A" w14:textId="77777777" w:rsidR="004A2329" w:rsidRPr="004A2329" w:rsidRDefault="004A2329" w:rsidP="004A2329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4A2329">
              <w:rPr>
                <w:b/>
                <w:bCs/>
                <w:color w:val="002060"/>
                <w:sz w:val="36"/>
                <w:szCs w:val="36"/>
              </w:rPr>
              <w:t>Spring Training</w:t>
            </w:r>
          </w:p>
          <w:p w14:paraId="35914154" w14:textId="77777777" w:rsidR="004A2329" w:rsidRDefault="004A2329" w:rsidP="004A2329">
            <w:pPr>
              <w:jc w:val="center"/>
            </w:pPr>
            <w:r>
              <w:t>April 5, 2025</w:t>
            </w:r>
          </w:p>
          <w:p w14:paraId="1D4F738E" w14:textId="208413E0" w:rsidR="004A2329" w:rsidRDefault="004A2329" w:rsidP="004A2329">
            <w:pPr>
              <w:jc w:val="center"/>
            </w:pPr>
            <w:r>
              <w:t>8:00 – 4:00</w:t>
            </w:r>
          </w:p>
        </w:tc>
      </w:tr>
      <w:tr w:rsidR="006F3EEC" w14:paraId="296E4E72" w14:textId="77777777" w:rsidTr="00543205">
        <w:trPr>
          <w:trHeight w:val="714"/>
        </w:trPr>
        <w:tc>
          <w:tcPr>
            <w:tcW w:w="3083" w:type="dxa"/>
            <w:vMerge w:val="restart"/>
            <w:tcBorders>
              <w:right w:val="single" w:sz="4" w:space="0" w:color="002060"/>
            </w:tcBorders>
            <w:shd w:val="clear" w:color="auto" w:fill="CAEDFB" w:themeFill="accent4" w:themeFillTint="33"/>
            <w:vAlign w:val="center"/>
          </w:tcPr>
          <w:p w14:paraId="795C3835" w14:textId="38EE5E9B" w:rsidR="004A2329" w:rsidRDefault="004A2329" w:rsidP="004A23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B03AFA" wp14:editId="41A496F1">
                  <wp:extent cx="1327759" cy="1845585"/>
                  <wp:effectExtent l="19050" t="19050" r="6350" b="2540"/>
                  <wp:docPr id="1619762837" name="Picture 1" descr="A person pointing at a green boar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762837" name="Picture 1" descr="A person pointing at a green board&#10;&#10;AI-generated content may be incorrect.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924" cy="1854154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AEDFB" w:themeFill="accent4" w:themeFillTint="33"/>
            <w:vAlign w:val="center"/>
          </w:tcPr>
          <w:p w14:paraId="61E5391F" w14:textId="6CE0CB36" w:rsidR="004A2329" w:rsidRDefault="004A2329" w:rsidP="004A2329">
            <w:r>
              <w:t>Location:</w:t>
            </w:r>
          </w:p>
        </w:tc>
        <w:tc>
          <w:tcPr>
            <w:tcW w:w="60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AEDFB" w:themeFill="accent4" w:themeFillTint="33"/>
            <w:vAlign w:val="center"/>
          </w:tcPr>
          <w:p w14:paraId="31CD3B72" w14:textId="77327987" w:rsidR="004A2329" w:rsidRDefault="004A2329" w:rsidP="004A2329">
            <w:r>
              <w:t>Anne Arundel community College, Arnold MD</w:t>
            </w:r>
          </w:p>
        </w:tc>
      </w:tr>
      <w:tr w:rsidR="006F3EEC" w14:paraId="6569E5E7" w14:textId="77777777" w:rsidTr="00543205">
        <w:tc>
          <w:tcPr>
            <w:tcW w:w="3083" w:type="dxa"/>
            <w:vMerge/>
            <w:tcBorders>
              <w:right w:val="single" w:sz="4" w:space="0" w:color="002060"/>
            </w:tcBorders>
            <w:shd w:val="clear" w:color="auto" w:fill="CAEDFB" w:themeFill="accent4" w:themeFillTint="33"/>
          </w:tcPr>
          <w:p w14:paraId="07C43094" w14:textId="77777777" w:rsidR="004A2329" w:rsidRDefault="004A2329"/>
        </w:tc>
        <w:tc>
          <w:tcPr>
            <w:tcW w:w="31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AEDFB" w:themeFill="accent4" w:themeFillTint="33"/>
            <w:vAlign w:val="center"/>
          </w:tcPr>
          <w:p w14:paraId="0C8843FC" w14:textId="7A4A38A1" w:rsidR="004A2329" w:rsidRDefault="004A2329" w:rsidP="004A2329">
            <w:r>
              <w:t>Presentations:</w:t>
            </w:r>
          </w:p>
        </w:tc>
        <w:tc>
          <w:tcPr>
            <w:tcW w:w="60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AEDFB" w:themeFill="accent4" w:themeFillTint="33"/>
            <w:vAlign w:val="center"/>
          </w:tcPr>
          <w:p w14:paraId="62A4C016" w14:textId="0B075B59" w:rsidR="004A2329" w:rsidRDefault="004A2329" w:rsidP="004A2329">
            <w:r>
              <w:t xml:space="preserve">Classroom settings covering a boatload of topics for all levels of experience. </w:t>
            </w:r>
            <w:r w:rsidR="00637B35">
              <w:t xml:space="preserve"> </w:t>
            </w:r>
            <w:hyperlink r:id="rId7" w:history="1">
              <w:r w:rsidR="00637B35" w:rsidRPr="00106E2C">
                <w:rPr>
                  <w:rStyle w:val="Hyperlink"/>
                </w:rPr>
                <w:t>Click</w:t>
              </w:r>
            </w:hyperlink>
            <w:r w:rsidR="00637B35">
              <w:t xml:space="preserve"> to see a Schedule of Classes</w:t>
            </w:r>
          </w:p>
        </w:tc>
      </w:tr>
      <w:tr w:rsidR="006F3EEC" w14:paraId="2B027BF7" w14:textId="77777777" w:rsidTr="00543205">
        <w:tc>
          <w:tcPr>
            <w:tcW w:w="3083" w:type="dxa"/>
            <w:vMerge/>
            <w:shd w:val="clear" w:color="auto" w:fill="CAEDFB" w:themeFill="accent4" w:themeFillTint="33"/>
          </w:tcPr>
          <w:p w14:paraId="2AA5CDEC" w14:textId="77777777" w:rsidR="004A2329" w:rsidRDefault="004A2329"/>
        </w:tc>
        <w:tc>
          <w:tcPr>
            <w:tcW w:w="3145" w:type="dxa"/>
            <w:tcBorders>
              <w:top w:val="single" w:sz="4" w:space="0" w:color="002060"/>
            </w:tcBorders>
            <w:shd w:val="clear" w:color="auto" w:fill="CAEDFB" w:themeFill="accent4" w:themeFillTint="33"/>
            <w:vAlign w:val="center"/>
          </w:tcPr>
          <w:p w14:paraId="35D9AC01" w14:textId="03E8A6E5" w:rsidR="004A2329" w:rsidRDefault="004A2329" w:rsidP="004A2329">
            <w:r>
              <w:t xml:space="preserve">Cost: </w:t>
            </w:r>
          </w:p>
        </w:tc>
        <w:tc>
          <w:tcPr>
            <w:tcW w:w="6035" w:type="dxa"/>
            <w:tcBorders>
              <w:top w:val="single" w:sz="4" w:space="0" w:color="002060"/>
            </w:tcBorders>
            <w:shd w:val="clear" w:color="auto" w:fill="CAEDFB" w:themeFill="accent4" w:themeFillTint="33"/>
            <w:vAlign w:val="center"/>
          </w:tcPr>
          <w:p w14:paraId="28517CD2" w14:textId="56846D76" w:rsidR="004A2329" w:rsidRDefault="004A2329" w:rsidP="004A2329">
            <w:r>
              <w:t>$85 SOS Members on or before 3/22/25 (9pm)</w:t>
            </w:r>
          </w:p>
          <w:p w14:paraId="3509604B" w14:textId="61D6E352" w:rsidR="004A2329" w:rsidRDefault="004A2329" w:rsidP="004A2329">
            <w:r>
              <w:t>$95 SOS Members after 3/22 (9pm)</w:t>
            </w:r>
          </w:p>
          <w:p w14:paraId="7AA870F6" w14:textId="308A258A" w:rsidR="004A2329" w:rsidRDefault="004A2329" w:rsidP="004A2329">
            <w:r>
              <w:t>$100 General Public and Walk-Ins</w:t>
            </w:r>
          </w:p>
        </w:tc>
      </w:tr>
      <w:tr w:rsidR="00251302" w14:paraId="2A21BA3A" w14:textId="77777777" w:rsidTr="00B47F0C">
        <w:tc>
          <w:tcPr>
            <w:tcW w:w="3083" w:type="dxa"/>
            <w:vMerge/>
            <w:shd w:val="clear" w:color="auto" w:fill="CAEDFB" w:themeFill="accent4" w:themeFillTint="33"/>
          </w:tcPr>
          <w:p w14:paraId="6E3B1056" w14:textId="77777777" w:rsidR="00251302" w:rsidRDefault="00251302"/>
        </w:tc>
        <w:tc>
          <w:tcPr>
            <w:tcW w:w="3145" w:type="dxa"/>
            <w:shd w:val="clear" w:color="auto" w:fill="CAEDFB" w:themeFill="accent4" w:themeFillTint="33"/>
            <w:vAlign w:val="center"/>
          </w:tcPr>
          <w:p w14:paraId="6AEEA103" w14:textId="7ED0B074" w:rsidR="00251302" w:rsidRDefault="0095265F" w:rsidP="004A2329">
            <w:r>
              <w:t>Register here:</w:t>
            </w:r>
          </w:p>
        </w:tc>
        <w:tc>
          <w:tcPr>
            <w:tcW w:w="6035" w:type="dxa"/>
            <w:shd w:val="clear" w:color="auto" w:fill="CAEDFB" w:themeFill="accent4" w:themeFillTint="33"/>
            <w:vAlign w:val="center"/>
          </w:tcPr>
          <w:p w14:paraId="5FA3CDF9" w14:textId="2CD52E69" w:rsidR="00251302" w:rsidRDefault="0095265F" w:rsidP="004A2329">
            <w:hyperlink r:id="rId8" w:history="1">
              <w:hyperlink r:id="rId9" w:history="1">
                <w:r w:rsidRPr="007B549D">
                  <w:rPr>
                    <w:rStyle w:val="Hyperlink"/>
                  </w:rPr>
                  <w:t>Click</w:t>
                </w:r>
              </w:hyperlink>
            </w:hyperlink>
          </w:p>
        </w:tc>
      </w:tr>
      <w:tr w:rsidR="006F3EEC" w14:paraId="0B32A954" w14:textId="77777777" w:rsidTr="00B47F0C">
        <w:trPr>
          <w:trHeight w:val="872"/>
        </w:trPr>
        <w:tc>
          <w:tcPr>
            <w:tcW w:w="3083" w:type="dxa"/>
            <w:vMerge/>
            <w:shd w:val="clear" w:color="auto" w:fill="CAEDFB" w:themeFill="accent4" w:themeFillTint="33"/>
          </w:tcPr>
          <w:p w14:paraId="33854EB8" w14:textId="77777777" w:rsidR="004A2329" w:rsidRDefault="004A2329"/>
        </w:tc>
        <w:tc>
          <w:tcPr>
            <w:tcW w:w="3145" w:type="dxa"/>
            <w:shd w:val="clear" w:color="auto" w:fill="CAEDFB" w:themeFill="accent4" w:themeFillTint="33"/>
            <w:vAlign w:val="center"/>
          </w:tcPr>
          <w:p w14:paraId="1C29A89C" w14:textId="0EC0C5EC" w:rsidR="004A2329" w:rsidRDefault="004A2329" w:rsidP="004A2329">
            <w:r>
              <w:t>Registration Deadline:</w:t>
            </w:r>
          </w:p>
        </w:tc>
        <w:tc>
          <w:tcPr>
            <w:tcW w:w="6035" w:type="dxa"/>
            <w:shd w:val="clear" w:color="auto" w:fill="CAEDFB" w:themeFill="accent4" w:themeFillTint="33"/>
            <w:vAlign w:val="center"/>
          </w:tcPr>
          <w:p w14:paraId="05363241" w14:textId="044C6D04" w:rsidR="004A2329" w:rsidRDefault="004A2329" w:rsidP="004A2329">
            <w:r>
              <w:t>March 30, 2025 (9pm)</w:t>
            </w:r>
          </w:p>
        </w:tc>
      </w:tr>
      <w:tr w:rsidR="00FF0539" w14:paraId="50EBD9C4" w14:textId="77777777" w:rsidTr="00B47F0C">
        <w:trPr>
          <w:trHeight w:val="872"/>
        </w:trPr>
        <w:tc>
          <w:tcPr>
            <w:tcW w:w="12263" w:type="dxa"/>
            <w:gridSpan w:val="3"/>
            <w:shd w:val="clear" w:color="auto" w:fill="CAEDFB" w:themeFill="accent4" w:themeFillTint="33"/>
          </w:tcPr>
          <w:p w14:paraId="1CC53C4A" w14:textId="77777777" w:rsidR="006F3EEC" w:rsidRDefault="006F3EEC" w:rsidP="006F3EEC">
            <w:pPr>
              <w:jc w:val="center"/>
              <w:rPr>
                <w:b/>
                <w:bCs/>
                <w:color w:val="002060"/>
                <w:sz w:val="40"/>
                <w:szCs w:val="40"/>
              </w:rPr>
            </w:pPr>
            <w:r w:rsidRPr="006F3EEC">
              <w:rPr>
                <w:b/>
                <w:bCs/>
                <w:color w:val="002060"/>
                <w:sz w:val="40"/>
                <w:szCs w:val="40"/>
              </w:rPr>
              <w:t>Flare &amp; Safety Day</w:t>
            </w:r>
          </w:p>
          <w:p w14:paraId="53F6792D" w14:textId="77777777" w:rsidR="006F3EEC" w:rsidRDefault="006F3EEC" w:rsidP="006F3EEC">
            <w:pPr>
              <w:jc w:val="center"/>
            </w:pPr>
            <w:r>
              <w:t>April 19, 2025</w:t>
            </w:r>
          </w:p>
          <w:p w14:paraId="4A5CD484" w14:textId="77777777" w:rsidR="006F3EEC" w:rsidRDefault="006F3EEC" w:rsidP="006F3EEC">
            <w:pPr>
              <w:jc w:val="center"/>
            </w:pPr>
            <w:r>
              <w:t>9:00am – 11:00am</w:t>
            </w:r>
          </w:p>
          <w:p w14:paraId="313B745D" w14:textId="6D057021" w:rsidR="00FF0539" w:rsidRDefault="00FF0539" w:rsidP="006F3EEC">
            <w:pPr>
              <w:jc w:val="center"/>
            </w:pPr>
            <w:r>
              <w:t>Hands on Training!</w:t>
            </w:r>
          </w:p>
        </w:tc>
      </w:tr>
      <w:tr w:rsidR="00FD06C6" w14:paraId="46732418" w14:textId="77777777" w:rsidTr="00B47F0C">
        <w:trPr>
          <w:trHeight w:val="516"/>
        </w:trPr>
        <w:tc>
          <w:tcPr>
            <w:tcW w:w="3083" w:type="dxa"/>
            <w:vMerge w:val="restart"/>
            <w:shd w:val="clear" w:color="auto" w:fill="CAEDFB" w:themeFill="accent4" w:themeFillTint="33"/>
            <w:vAlign w:val="center"/>
          </w:tcPr>
          <w:p w14:paraId="617754CB" w14:textId="6BD3D4D5" w:rsidR="00FD06C6" w:rsidRPr="006F3EEC" w:rsidRDefault="00FF0539" w:rsidP="00665BE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98D43C" wp14:editId="1BF012B3">
                  <wp:extent cx="1089765" cy="1094629"/>
                  <wp:effectExtent l="19050" t="19050" r="0" b="0"/>
                  <wp:docPr id="1909274082" name="Picture 5" descr="A hand holding a torc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274082" name="Picture 5" descr="A hand holding a torch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314" cy="110321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  <w:shd w:val="clear" w:color="auto" w:fill="CAEDFB" w:themeFill="accent4" w:themeFillTint="33"/>
          </w:tcPr>
          <w:p w14:paraId="39FCEBD4" w14:textId="3FB5F0D2" w:rsidR="00FD06C6" w:rsidRPr="006F3EEC" w:rsidRDefault="00FD06C6" w:rsidP="006F3EEC">
            <w:pPr>
              <w:rPr>
                <w:noProof/>
              </w:rPr>
            </w:pPr>
            <w:r>
              <w:rPr>
                <w:noProof/>
              </w:rPr>
              <w:t>Location:</w:t>
            </w:r>
          </w:p>
        </w:tc>
        <w:tc>
          <w:tcPr>
            <w:tcW w:w="6035" w:type="dxa"/>
            <w:shd w:val="clear" w:color="auto" w:fill="CAEDFB" w:themeFill="accent4" w:themeFillTint="33"/>
          </w:tcPr>
          <w:p w14:paraId="6AF4A537" w14:textId="0C3E09D3" w:rsidR="00FD06C6" w:rsidRPr="006F3EEC" w:rsidRDefault="00FD06C6" w:rsidP="006F3EEC">
            <w:pPr>
              <w:rPr>
                <w:noProof/>
              </w:rPr>
            </w:pPr>
            <w:r>
              <w:rPr>
                <w:noProof/>
              </w:rPr>
              <w:t>YMCA Camp Letts</w:t>
            </w:r>
          </w:p>
        </w:tc>
      </w:tr>
      <w:tr w:rsidR="00FD06C6" w14:paraId="0FC30173" w14:textId="77777777" w:rsidTr="00B47F0C">
        <w:trPr>
          <w:trHeight w:val="435"/>
        </w:trPr>
        <w:tc>
          <w:tcPr>
            <w:tcW w:w="3083" w:type="dxa"/>
            <w:vMerge/>
            <w:shd w:val="clear" w:color="auto" w:fill="CAEDFB" w:themeFill="accent4" w:themeFillTint="33"/>
          </w:tcPr>
          <w:p w14:paraId="39613666" w14:textId="77777777" w:rsidR="00FD06C6" w:rsidRDefault="00FD06C6" w:rsidP="006F3EEC">
            <w:pPr>
              <w:jc w:val="center"/>
              <w:rPr>
                <w:noProof/>
              </w:rPr>
            </w:pPr>
          </w:p>
        </w:tc>
        <w:tc>
          <w:tcPr>
            <w:tcW w:w="3145" w:type="dxa"/>
            <w:shd w:val="clear" w:color="auto" w:fill="CAEDFB" w:themeFill="accent4" w:themeFillTint="33"/>
          </w:tcPr>
          <w:p w14:paraId="6170ADDC" w14:textId="1A0723A9" w:rsidR="00FD06C6" w:rsidRDefault="00FD06C6" w:rsidP="006F3EEC">
            <w:pPr>
              <w:rPr>
                <w:noProof/>
              </w:rPr>
            </w:pPr>
            <w:r>
              <w:rPr>
                <w:noProof/>
              </w:rPr>
              <w:t>Cost:</w:t>
            </w:r>
          </w:p>
        </w:tc>
        <w:tc>
          <w:tcPr>
            <w:tcW w:w="6035" w:type="dxa"/>
            <w:shd w:val="clear" w:color="auto" w:fill="CAEDFB" w:themeFill="accent4" w:themeFillTint="33"/>
          </w:tcPr>
          <w:p w14:paraId="3ACAC3B6" w14:textId="773A8D51" w:rsidR="00FD06C6" w:rsidRDefault="00FD06C6" w:rsidP="006F3EEC">
            <w:pPr>
              <w:rPr>
                <w:noProof/>
              </w:rPr>
            </w:pPr>
            <w:r>
              <w:rPr>
                <w:noProof/>
              </w:rPr>
              <w:t>Free for all Members</w:t>
            </w:r>
          </w:p>
        </w:tc>
      </w:tr>
      <w:tr w:rsidR="00993847" w14:paraId="65287DE6" w14:textId="77777777" w:rsidTr="00B47F0C">
        <w:trPr>
          <w:trHeight w:val="435"/>
        </w:trPr>
        <w:tc>
          <w:tcPr>
            <w:tcW w:w="3083" w:type="dxa"/>
            <w:vMerge/>
            <w:shd w:val="clear" w:color="auto" w:fill="CAEDFB" w:themeFill="accent4" w:themeFillTint="33"/>
          </w:tcPr>
          <w:p w14:paraId="04C5BBBF" w14:textId="77777777" w:rsidR="00993847" w:rsidRDefault="00993847" w:rsidP="006F3EEC">
            <w:pPr>
              <w:jc w:val="center"/>
              <w:rPr>
                <w:noProof/>
              </w:rPr>
            </w:pPr>
          </w:p>
        </w:tc>
        <w:tc>
          <w:tcPr>
            <w:tcW w:w="3145" w:type="dxa"/>
            <w:shd w:val="clear" w:color="auto" w:fill="CAEDFB" w:themeFill="accent4" w:themeFillTint="33"/>
          </w:tcPr>
          <w:p w14:paraId="30C031C1" w14:textId="41E8F227" w:rsidR="00993847" w:rsidRDefault="00993847" w:rsidP="006F3EEC">
            <w:pPr>
              <w:rPr>
                <w:noProof/>
              </w:rPr>
            </w:pPr>
            <w:r>
              <w:rPr>
                <w:noProof/>
              </w:rPr>
              <w:t>Register here:</w:t>
            </w:r>
          </w:p>
        </w:tc>
        <w:tc>
          <w:tcPr>
            <w:tcW w:w="6035" w:type="dxa"/>
            <w:shd w:val="clear" w:color="auto" w:fill="CAEDFB" w:themeFill="accent4" w:themeFillTint="33"/>
          </w:tcPr>
          <w:p w14:paraId="584188C3" w14:textId="58219D4D" w:rsidR="00993847" w:rsidRDefault="00993847" w:rsidP="006F3EEC">
            <w:pPr>
              <w:rPr>
                <w:noProof/>
              </w:rPr>
            </w:pPr>
            <w:hyperlink r:id="rId11" w:history="1">
              <w:r w:rsidRPr="00993847">
                <w:rPr>
                  <w:rStyle w:val="Hyperlink"/>
                  <w:noProof/>
                </w:rPr>
                <w:t>Click</w:t>
              </w:r>
            </w:hyperlink>
          </w:p>
        </w:tc>
      </w:tr>
      <w:tr w:rsidR="00FD06C6" w14:paraId="699D2505" w14:textId="77777777" w:rsidTr="00B47F0C">
        <w:trPr>
          <w:trHeight w:val="678"/>
        </w:trPr>
        <w:tc>
          <w:tcPr>
            <w:tcW w:w="3083" w:type="dxa"/>
            <w:vMerge/>
            <w:shd w:val="clear" w:color="auto" w:fill="CAEDFB" w:themeFill="accent4" w:themeFillTint="33"/>
          </w:tcPr>
          <w:p w14:paraId="376E7A34" w14:textId="77777777" w:rsidR="00FD06C6" w:rsidRDefault="00FD06C6" w:rsidP="006F3EEC">
            <w:pPr>
              <w:jc w:val="center"/>
              <w:rPr>
                <w:noProof/>
              </w:rPr>
            </w:pPr>
          </w:p>
        </w:tc>
        <w:tc>
          <w:tcPr>
            <w:tcW w:w="3145" w:type="dxa"/>
            <w:shd w:val="clear" w:color="auto" w:fill="CAEDFB" w:themeFill="accent4" w:themeFillTint="33"/>
          </w:tcPr>
          <w:p w14:paraId="2452ECEB" w14:textId="78B2311D" w:rsidR="00FD06C6" w:rsidRDefault="00FD06C6" w:rsidP="006F3EEC">
            <w:pPr>
              <w:rPr>
                <w:noProof/>
              </w:rPr>
            </w:pPr>
            <w:r>
              <w:rPr>
                <w:noProof/>
              </w:rPr>
              <w:t>Registration Deadline:</w:t>
            </w:r>
          </w:p>
        </w:tc>
        <w:tc>
          <w:tcPr>
            <w:tcW w:w="6035" w:type="dxa"/>
            <w:shd w:val="clear" w:color="auto" w:fill="CAEDFB" w:themeFill="accent4" w:themeFillTint="33"/>
          </w:tcPr>
          <w:p w14:paraId="1C57A68D" w14:textId="6A1254EA" w:rsidR="00FD06C6" w:rsidRDefault="00FD06C6" w:rsidP="006F3EEC">
            <w:pPr>
              <w:rPr>
                <w:noProof/>
              </w:rPr>
            </w:pPr>
            <w:r>
              <w:rPr>
                <w:noProof/>
              </w:rPr>
              <w:t>April 12, 2025 (9:00pm)</w:t>
            </w:r>
          </w:p>
        </w:tc>
      </w:tr>
      <w:tr w:rsidR="00FD06C6" w14:paraId="5C978EA9" w14:textId="77777777" w:rsidTr="00B47F0C">
        <w:trPr>
          <w:trHeight w:val="1245"/>
        </w:trPr>
        <w:tc>
          <w:tcPr>
            <w:tcW w:w="12263" w:type="dxa"/>
            <w:gridSpan w:val="3"/>
            <w:shd w:val="clear" w:color="auto" w:fill="CAEDFB" w:themeFill="accent4" w:themeFillTint="33"/>
          </w:tcPr>
          <w:p w14:paraId="19CCDAAB" w14:textId="77777777" w:rsidR="00FD06C6" w:rsidRPr="00FF0539" w:rsidRDefault="00FD06C6" w:rsidP="00FD06C6">
            <w:pPr>
              <w:jc w:val="center"/>
              <w:rPr>
                <w:b/>
                <w:bCs/>
                <w:color w:val="002060"/>
                <w:sz w:val="40"/>
                <w:szCs w:val="40"/>
              </w:rPr>
            </w:pPr>
            <w:r w:rsidRPr="00FF0539">
              <w:rPr>
                <w:b/>
                <w:bCs/>
                <w:color w:val="002060"/>
                <w:sz w:val="40"/>
                <w:szCs w:val="40"/>
              </w:rPr>
              <w:t>DOCKSIDE TRAINING</w:t>
            </w:r>
          </w:p>
          <w:p w14:paraId="406C023D" w14:textId="1D438EAB" w:rsidR="00FF0539" w:rsidRPr="00FF0539" w:rsidRDefault="00FD06C6" w:rsidP="00FF0539">
            <w:pPr>
              <w:jc w:val="center"/>
            </w:pPr>
            <w:r w:rsidRPr="00FF0539">
              <w:t xml:space="preserve"> April 19, 20025</w:t>
            </w:r>
          </w:p>
          <w:p w14:paraId="29C74465" w14:textId="67567AF8" w:rsidR="00FD06C6" w:rsidRDefault="00FF0539" w:rsidP="00FF0539">
            <w:pPr>
              <w:jc w:val="center"/>
            </w:pPr>
            <w:r>
              <w:t>Great for New Members!</w:t>
            </w:r>
          </w:p>
        </w:tc>
      </w:tr>
      <w:tr w:rsidR="00FF0539" w14:paraId="35F93514" w14:textId="77777777" w:rsidTr="00B47F0C">
        <w:trPr>
          <w:trHeight w:val="552"/>
        </w:trPr>
        <w:tc>
          <w:tcPr>
            <w:tcW w:w="3083" w:type="dxa"/>
            <w:vMerge w:val="restart"/>
            <w:shd w:val="clear" w:color="auto" w:fill="CAEDFB" w:themeFill="accent4" w:themeFillTint="33"/>
            <w:vAlign w:val="center"/>
          </w:tcPr>
          <w:p w14:paraId="3851B4B9" w14:textId="57E138FC" w:rsidR="00FF0539" w:rsidRDefault="00FF0539" w:rsidP="00665BE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53F648" wp14:editId="52B76C6B">
                  <wp:extent cx="1127125" cy="1528511"/>
                  <wp:effectExtent l="19050" t="19050" r="15875" b="14605"/>
                  <wp:docPr id="1700743353" name="Picture 6" descr="Cartoon of a couple of people sailing on a sailboa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743353" name="Picture 6" descr="Cartoon of a couple of people sailing on a sailboat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125" cy="152851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  <w:shd w:val="clear" w:color="auto" w:fill="CAEDFB" w:themeFill="accent4" w:themeFillTint="33"/>
          </w:tcPr>
          <w:p w14:paraId="318EF732" w14:textId="1E1CCEB9" w:rsidR="00FF0539" w:rsidRDefault="00FF0539" w:rsidP="006F3EEC">
            <w:pPr>
              <w:rPr>
                <w:noProof/>
              </w:rPr>
            </w:pPr>
            <w:r>
              <w:rPr>
                <w:noProof/>
              </w:rPr>
              <w:t>Location:</w:t>
            </w:r>
          </w:p>
        </w:tc>
        <w:tc>
          <w:tcPr>
            <w:tcW w:w="6035" w:type="dxa"/>
            <w:shd w:val="clear" w:color="auto" w:fill="CAEDFB" w:themeFill="accent4" w:themeFillTint="33"/>
          </w:tcPr>
          <w:p w14:paraId="54AE18C6" w14:textId="3ABE2DFC" w:rsidR="00FF0539" w:rsidRDefault="00FF0539" w:rsidP="006F3EEC">
            <w:pPr>
              <w:rPr>
                <w:noProof/>
              </w:rPr>
            </w:pPr>
            <w:r>
              <w:rPr>
                <w:noProof/>
              </w:rPr>
              <w:t>Various Skippers’ Boats</w:t>
            </w:r>
          </w:p>
        </w:tc>
      </w:tr>
      <w:tr w:rsidR="00FF0539" w14:paraId="580FFEF0" w14:textId="77777777" w:rsidTr="00B47F0C">
        <w:trPr>
          <w:trHeight w:val="543"/>
        </w:trPr>
        <w:tc>
          <w:tcPr>
            <w:tcW w:w="3083" w:type="dxa"/>
            <w:vMerge/>
            <w:shd w:val="clear" w:color="auto" w:fill="CAEDFB" w:themeFill="accent4" w:themeFillTint="33"/>
          </w:tcPr>
          <w:p w14:paraId="5F2C1170" w14:textId="77777777" w:rsidR="00FF0539" w:rsidRDefault="00FF0539" w:rsidP="006F3EEC">
            <w:pPr>
              <w:jc w:val="center"/>
              <w:rPr>
                <w:noProof/>
              </w:rPr>
            </w:pPr>
          </w:p>
        </w:tc>
        <w:tc>
          <w:tcPr>
            <w:tcW w:w="3145" w:type="dxa"/>
            <w:shd w:val="clear" w:color="auto" w:fill="CAEDFB" w:themeFill="accent4" w:themeFillTint="33"/>
          </w:tcPr>
          <w:p w14:paraId="38A5DBD1" w14:textId="11660DC3" w:rsidR="00FF0539" w:rsidRDefault="00FF0539" w:rsidP="006F3EEC">
            <w:pPr>
              <w:rPr>
                <w:noProof/>
              </w:rPr>
            </w:pPr>
            <w:r>
              <w:rPr>
                <w:noProof/>
              </w:rPr>
              <w:t>Time:</w:t>
            </w:r>
          </w:p>
        </w:tc>
        <w:tc>
          <w:tcPr>
            <w:tcW w:w="6035" w:type="dxa"/>
            <w:shd w:val="clear" w:color="auto" w:fill="CAEDFB" w:themeFill="accent4" w:themeFillTint="33"/>
          </w:tcPr>
          <w:p w14:paraId="4DEEAA81" w14:textId="0FCC8AFD" w:rsidR="00FF0539" w:rsidRDefault="00FF0539" w:rsidP="006F3EEC">
            <w:pPr>
              <w:rPr>
                <w:noProof/>
              </w:rPr>
            </w:pPr>
            <w:r>
              <w:rPr>
                <w:noProof/>
              </w:rPr>
              <w:t>Noon to 3:00 (following Flare &amp; Safety)</w:t>
            </w:r>
          </w:p>
        </w:tc>
      </w:tr>
      <w:tr w:rsidR="00FF0539" w14:paraId="73C104F5" w14:textId="77777777" w:rsidTr="00B47F0C">
        <w:trPr>
          <w:trHeight w:val="525"/>
        </w:trPr>
        <w:tc>
          <w:tcPr>
            <w:tcW w:w="3083" w:type="dxa"/>
            <w:vMerge/>
            <w:shd w:val="clear" w:color="auto" w:fill="CAEDFB" w:themeFill="accent4" w:themeFillTint="33"/>
          </w:tcPr>
          <w:p w14:paraId="33BBE462" w14:textId="4857AE60" w:rsidR="00FF0539" w:rsidRDefault="00FF0539" w:rsidP="006F3EEC">
            <w:pPr>
              <w:jc w:val="center"/>
              <w:rPr>
                <w:noProof/>
              </w:rPr>
            </w:pPr>
          </w:p>
        </w:tc>
        <w:tc>
          <w:tcPr>
            <w:tcW w:w="3145" w:type="dxa"/>
            <w:shd w:val="clear" w:color="auto" w:fill="CAEDFB" w:themeFill="accent4" w:themeFillTint="33"/>
          </w:tcPr>
          <w:p w14:paraId="4A35635C" w14:textId="4B4B2CAB" w:rsidR="00FF0539" w:rsidRDefault="00FF0539" w:rsidP="006F3EEC">
            <w:pPr>
              <w:rPr>
                <w:noProof/>
              </w:rPr>
            </w:pPr>
            <w:r>
              <w:rPr>
                <w:noProof/>
              </w:rPr>
              <w:t>Cost:</w:t>
            </w:r>
          </w:p>
        </w:tc>
        <w:tc>
          <w:tcPr>
            <w:tcW w:w="6035" w:type="dxa"/>
            <w:shd w:val="clear" w:color="auto" w:fill="CAEDFB" w:themeFill="accent4" w:themeFillTint="33"/>
          </w:tcPr>
          <w:p w14:paraId="7D319F81" w14:textId="72C88601" w:rsidR="00FF0539" w:rsidRDefault="00FF0539" w:rsidP="006F3EEC">
            <w:pPr>
              <w:rPr>
                <w:noProof/>
              </w:rPr>
            </w:pPr>
            <w:r>
              <w:rPr>
                <w:noProof/>
              </w:rPr>
              <w:t>Free for all Members</w:t>
            </w:r>
          </w:p>
        </w:tc>
      </w:tr>
      <w:tr w:rsidR="00FF0539" w14:paraId="0F5EEA71" w14:textId="77777777" w:rsidTr="00B47F0C">
        <w:trPr>
          <w:trHeight w:val="534"/>
        </w:trPr>
        <w:tc>
          <w:tcPr>
            <w:tcW w:w="3083" w:type="dxa"/>
            <w:vMerge/>
            <w:shd w:val="clear" w:color="auto" w:fill="CAEDFB" w:themeFill="accent4" w:themeFillTint="33"/>
          </w:tcPr>
          <w:p w14:paraId="0BE239EE" w14:textId="77777777" w:rsidR="00FF0539" w:rsidRDefault="00FF0539" w:rsidP="006F3EEC">
            <w:pPr>
              <w:jc w:val="center"/>
              <w:rPr>
                <w:noProof/>
              </w:rPr>
            </w:pPr>
          </w:p>
        </w:tc>
        <w:tc>
          <w:tcPr>
            <w:tcW w:w="3145" w:type="dxa"/>
            <w:shd w:val="clear" w:color="auto" w:fill="CAEDFB" w:themeFill="accent4" w:themeFillTint="33"/>
          </w:tcPr>
          <w:p w14:paraId="00D5138A" w14:textId="51C2BB5C" w:rsidR="00FF0539" w:rsidRDefault="00FF0539" w:rsidP="006F3EEC">
            <w:pPr>
              <w:rPr>
                <w:noProof/>
              </w:rPr>
            </w:pPr>
            <w:r>
              <w:rPr>
                <w:noProof/>
              </w:rPr>
              <w:t>Registration Deadline:</w:t>
            </w:r>
          </w:p>
        </w:tc>
        <w:tc>
          <w:tcPr>
            <w:tcW w:w="6035" w:type="dxa"/>
            <w:shd w:val="clear" w:color="auto" w:fill="CAEDFB" w:themeFill="accent4" w:themeFillTint="33"/>
          </w:tcPr>
          <w:p w14:paraId="095B51D4" w14:textId="720D78A0" w:rsidR="00FF0539" w:rsidRDefault="00FF0539" w:rsidP="006F3EEC">
            <w:pPr>
              <w:rPr>
                <w:noProof/>
              </w:rPr>
            </w:pPr>
            <w:r>
              <w:rPr>
                <w:noProof/>
              </w:rPr>
              <w:t>April 12, 2025 (9:00pm)</w:t>
            </w:r>
          </w:p>
        </w:tc>
      </w:tr>
      <w:tr w:rsidR="00FF0539" w14:paraId="0D3E87E2" w14:textId="77777777" w:rsidTr="00B47F0C">
        <w:trPr>
          <w:trHeight w:val="903"/>
        </w:trPr>
        <w:tc>
          <w:tcPr>
            <w:tcW w:w="3083" w:type="dxa"/>
            <w:vMerge/>
            <w:shd w:val="clear" w:color="auto" w:fill="CAEDFB" w:themeFill="accent4" w:themeFillTint="33"/>
          </w:tcPr>
          <w:p w14:paraId="1B5121BC" w14:textId="77777777" w:rsidR="00FF0539" w:rsidRDefault="00FF0539" w:rsidP="006F3EEC">
            <w:pPr>
              <w:jc w:val="center"/>
              <w:rPr>
                <w:noProof/>
              </w:rPr>
            </w:pPr>
          </w:p>
        </w:tc>
        <w:tc>
          <w:tcPr>
            <w:tcW w:w="3145" w:type="dxa"/>
            <w:shd w:val="clear" w:color="auto" w:fill="CAEDFB" w:themeFill="accent4" w:themeFillTint="33"/>
          </w:tcPr>
          <w:p w14:paraId="1287D79B" w14:textId="60983218" w:rsidR="00FF0539" w:rsidRDefault="00FF0539" w:rsidP="006F3EEC">
            <w:pPr>
              <w:rPr>
                <w:noProof/>
              </w:rPr>
            </w:pPr>
            <w:r>
              <w:rPr>
                <w:noProof/>
              </w:rPr>
              <w:t>Note:</w:t>
            </w:r>
          </w:p>
        </w:tc>
        <w:tc>
          <w:tcPr>
            <w:tcW w:w="6035" w:type="dxa"/>
            <w:shd w:val="clear" w:color="auto" w:fill="CAEDFB" w:themeFill="accent4" w:themeFillTint="33"/>
          </w:tcPr>
          <w:p w14:paraId="00671287" w14:textId="3ED51F10" w:rsidR="00FF0539" w:rsidRDefault="00FF0539" w:rsidP="006F3EEC">
            <w:pPr>
              <w:rPr>
                <w:noProof/>
              </w:rPr>
            </w:pPr>
            <w:r>
              <w:rPr>
                <w:noProof/>
              </w:rPr>
              <w:t>Bring your lunch and Basic Skills Check Sheets</w:t>
            </w:r>
          </w:p>
        </w:tc>
      </w:tr>
    </w:tbl>
    <w:p w14:paraId="155643A5" w14:textId="735C4ADD" w:rsidR="00491698" w:rsidRDefault="00491698"/>
    <w:p w14:paraId="3DAD5D69" w14:textId="77777777" w:rsidR="00E24069" w:rsidRDefault="00E24069"/>
    <w:p w14:paraId="7434C406" w14:textId="77777777" w:rsidR="00E24069" w:rsidRPr="00E24069" w:rsidRDefault="00E24069" w:rsidP="00E24069">
      <w:r w:rsidRPr="00E24069">
        <w:t>All Members are welcome to participate in this hands-on training where they will have the opportunity to practice:</w:t>
      </w:r>
      <w:r w:rsidRPr="00E24069">
        <w:br/>
        <w:t>  • Lighting Flares</w:t>
      </w:r>
      <w:r w:rsidRPr="00E24069">
        <w:br/>
        <w:t>  • Firing a Flare Gun</w:t>
      </w:r>
      <w:r w:rsidRPr="00E24069">
        <w:br/>
        <w:t xml:space="preserve">  • Using a Fire Extinguisher </w:t>
      </w:r>
      <w:proofErr w:type="gramStart"/>
      <w:r w:rsidRPr="00E24069">
        <w:t>to  extinguish</w:t>
      </w:r>
      <w:proofErr w:type="gramEnd"/>
      <w:r w:rsidRPr="00E24069">
        <w:t xml:space="preserve"> a fire</w:t>
      </w:r>
      <w:r w:rsidRPr="00E24069">
        <w:br/>
        <w:t>  • Techniques for safely using a winch</w:t>
      </w:r>
      <w:r w:rsidRPr="00E24069">
        <w:br/>
        <w:t>  • Line Tossing</w:t>
      </w:r>
      <w:r w:rsidRPr="00E24069">
        <w:br/>
        <w:t>  • Simulate Using a Passing Line</w:t>
      </w:r>
    </w:p>
    <w:p w14:paraId="27511A75" w14:textId="77777777" w:rsidR="00E24069" w:rsidRPr="00E24069" w:rsidRDefault="00E24069" w:rsidP="00E24069">
      <w:r w:rsidRPr="00E24069">
        <w:rPr>
          <w:b/>
          <w:bCs/>
        </w:rPr>
        <w:t xml:space="preserve">SOS Members Login </w:t>
      </w:r>
      <w:proofErr w:type="gramStart"/>
      <w:r w:rsidRPr="00E24069">
        <w:rPr>
          <w:b/>
          <w:bCs/>
        </w:rPr>
        <w:t>To</w:t>
      </w:r>
      <w:proofErr w:type="gramEnd"/>
      <w:r w:rsidRPr="00E24069">
        <w:rPr>
          <w:b/>
          <w:bCs/>
        </w:rPr>
        <w:t xml:space="preserve"> Register</w:t>
      </w:r>
    </w:p>
    <w:p w14:paraId="6D70D324" w14:textId="77777777" w:rsidR="00E24069" w:rsidRPr="00E24069" w:rsidRDefault="00E24069" w:rsidP="00E24069">
      <w:r w:rsidRPr="00E24069">
        <w:rPr>
          <w:b/>
          <w:bCs/>
        </w:rPr>
        <w:t>Cost:</w:t>
      </w:r>
      <w:r w:rsidRPr="00E24069">
        <w:t> FREE For All Member</w:t>
      </w:r>
      <w:r w:rsidRPr="00E24069">
        <w:br/>
      </w:r>
      <w:r w:rsidRPr="00E24069">
        <w:rPr>
          <w:b/>
          <w:bCs/>
        </w:rPr>
        <w:t>Deadline:</w:t>
      </w:r>
      <w:r w:rsidRPr="00E24069">
        <w:t> April 23, 2024 (9:00 PM)</w:t>
      </w:r>
      <w:r w:rsidRPr="00E24069">
        <w:br/>
        <w:t>See </w:t>
      </w:r>
      <w:hyperlink r:id="rId13" w:tgtFrame="_blank" w:history="1">
        <w:r w:rsidRPr="00E24069">
          <w:rPr>
            <w:rStyle w:val="Hyperlink"/>
          </w:rPr>
          <w:t>Whisker Pole</w:t>
        </w:r>
      </w:hyperlink>
      <w:r w:rsidRPr="00E24069">
        <w:t> article for more information.</w:t>
      </w:r>
    </w:p>
    <w:p w14:paraId="1C6107B6" w14:textId="77777777" w:rsidR="00E24069" w:rsidRPr="00E24069" w:rsidRDefault="00E24069" w:rsidP="00E24069">
      <w:r w:rsidRPr="00E24069">
        <w:rPr>
          <w:b/>
          <w:bCs/>
        </w:rPr>
        <w:t>SOS Wellness Policy</w:t>
      </w:r>
      <w:r w:rsidRPr="00E24069">
        <w:br/>
        <w:t xml:space="preserve">All participants attending SOS in-person events should be feeling well. They should not attend an event if they have symptoms of a communicable respiratory or gastrointestinal illness, are “feeling like </w:t>
      </w:r>
      <w:r w:rsidRPr="00E24069">
        <w:lastRenderedPageBreak/>
        <w:t>something is coming on,” have a recent significant exposure to someone with a communicable respiratory or gastrointestinal illness, or have not waited a recommended isolation time after a recent respiratory or gastrointestinal infection.</w:t>
      </w:r>
      <w:r w:rsidRPr="00E24069">
        <w:br/>
        <w:t>In addition, a skipper/host may have further requirements or request other preventive measures (for example, crew or guests having received the currently recommended COVID-19 vaccine or wearing masks when below deck).  All in-person participants should expect to be denied admission without a refund if they fail to comply with this policy.</w:t>
      </w:r>
    </w:p>
    <w:p w14:paraId="51719FDE" w14:textId="77777777" w:rsidR="00E24069" w:rsidRPr="00E24069" w:rsidRDefault="00E24069" w:rsidP="00E24069">
      <w:r w:rsidRPr="00E24069">
        <w:pict w14:anchorId="489416A0">
          <v:rect id="_x0000_i1031" style="width:0;height:1.5pt" o:hralign="center" o:hrstd="t" o:hrnoshade="t" o:hr="t" fillcolor="#eee" stroked="f"/>
        </w:pict>
      </w:r>
    </w:p>
    <w:p w14:paraId="0F0EDDD2" w14:textId="77777777" w:rsidR="00E24069" w:rsidRPr="00E24069" w:rsidRDefault="00E24069" w:rsidP="00E24069">
      <w:r w:rsidRPr="00E24069">
        <w:rPr>
          <w:b/>
          <w:bCs/>
        </w:rPr>
        <w:t>Contact: </w:t>
      </w:r>
      <w:r w:rsidRPr="00E24069">
        <w:t>info@singlesonsailboats.org (410) 798-4098</w:t>
      </w:r>
    </w:p>
    <w:p w14:paraId="55D8807D" w14:textId="77777777" w:rsidR="00267AA8" w:rsidRPr="00267AA8" w:rsidRDefault="00267AA8" w:rsidP="00267AA8">
      <w:r w:rsidRPr="00267AA8">
        <w:rPr>
          <w:b/>
          <w:bCs/>
        </w:rPr>
        <w:t>Flare &amp; Safety Day</w:t>
      </w:r>
    </w:p>
    <w:p w14:paraId="6DC617DF" w14:textId="77777777" w:rsidR="00267AA8" w:rsidRPr="00267AA8" w:rsidRDefault="00267AA8" w:rsidP="00267AA8">
      <w:r w:rsidRPr="00267AA8">
        <w:t>All Members are welcome to participate in this hands-on training where they will have the opportunity to practice:</w:t>
      </w:r>
      <w:r w:rsidRPr="00267AA8">
        <w:br/>
        <w:t>  • Lighting Flares</w:t>
      </w:r>
      <w:r w:rsidRPr="00267AA8">
        <w:br/>
        <w:t>  • Firing a Flare Gun</w:t>
      </w:r>
      <w:r w:rsidRPr="00267AA8">
        <w:br/>
        <w:t xml:space="preserve">  • Using a Fire Extinguisher </w:t>
      </w:r>
      <w:proofErr w:type="gramStart"/>
      <w:r w:rsidRPr="00267AA8">
        <w:t>to  extinguish</w:t>
      </w:r>
      <w:proofErr w:type="gramEnd"/>
      <w:r w:rsidRPr="00267AA8">
        <w:t xml:space="preserve"> a fire</w:t>
      </w:r>
      <w:r w:rsidRPr="00267AA8">
        <w:br/>
        <w:t>  • Techniques for safely using a winch</w:t>
      </w:r>
      <w:r w:rsidRPr="00267AA8">
        <w:br/>
        <w:t>  • Line Tossing</w:t>
      </w:r>
      <w:r w:rsidRPr="00267AA8">
        <w:br/>
        <w:t>  • Simulate Using a Passing Line</w:t>
      </w:r>
    </w:p>
    <w:p w14:paraId="638EA565" w14:textId="77777777" w:rsidR="00267AA8" w:rsidRPr="00267AA8" w:rsidRDefault="00267AA8" w:rsidP="00267AA8">
      <w:r w:rsidRPr="00267AA8">
        <w:rPr>
          <w:b/>
          <w:bCs/>
        </w:rPr>
        <w:t>Time:               </w:t>
      </w:r>
      <w:r w:rsidRPr="00267AA8">
        <w:t>9:00am - 11:00pm</w:t>
      </w:r>
      <w:r w:rsidRPr="00267AA8">
        <w:br/>
      </w:r>
      <w:r w:rsidRPr="00267AA8">
        <w:rPr>
          <w:b/>
          <w:bCs/>
        </w:rPr>
        <w:t>Location</w:t>
      </w:r>
      <w:r w:rsidRPr="00267AA8">
        <w:t>:        YMCA Camp Letts</w:t>
      </w:r>
      <w:r w:rsidRPr="00267AA8">
        <w:br/>
      </w:r>
      <w:r w:rsidRPr="00267AA8">
        <w:rPr>
          <w:b/>
          <w:bCs/>
        </w:rPr>
        <w:t>To Register:  </w:t>
      </w:r>
      <w:r w:rsidRPr="00267AA8">
        <w:t> </w:t>
      </w:r>
      <w:hyperlink r:id="rId14" w:history="1">
        <w:r w:rsidRPr="00267AA8">
          <w:rPr>
            <w:rStyle w:val="Hyperlink"/>
          </w:rPr>
          <w:t>Click</w:t>
        </w:r>
      </w:hyperlink>
      <w:r w:rsidRPr="00267AA8">
        <w:br/>
      </w:r>
      <w:r w:rsidRPr="00267AA8">
        <w:rPr>
          <w:b/>
          <w:bCs/>
        </w:rPr>
        <w:t>Cost:              </w:t>
      </w:r>
      <w:r w:rsidRPr="00267AA8">
        <w:t>FREE For All Member</w:t>
      </w:r>
      <w:r w:rsidRPr="00267AA8">
        <w:br/>
      </w:r>
      <w:r w:rsidRPr="00267AA8">
        <w:rPr>
          <w:b/>
          <w:bCs/>
        </w:rPr>
        <w:t>Deadline:</w:t>
      </w:r>
      <w:r w:rsidRPr="00267AA8">
        <w:t>       April 12, 2025 (9:00 PM)</w:t>
      </w:r>
    </w:p>
    <w:p w14:paraId="726BF65F" w14:textId="77777777" w:rsidR="00267AA8" w:rsidRPr="00267AA8" w:rsidRDefault="00267AA8" w:rsidP="00267AA8">
      <w:r w:rsidRPr="00267AA8">
        <w:t>More information will be in the March edition of the Whisker Pole.</w:t>
      </w:r>
    </w:p>
    <w:p w14:paraId="32D77CD2" w14:textId="77777777" w:rsidR="00267AA8" w:rsidRPr="00267AA8" w:rsidRDefault="00267AA8" w:rsidP="00267AA8">
      <w:r w:rsidRPr="00267AA8">
        <w:rPr>
          <w:b/>
          <w:bCs/>
        </w:rPr>
        <w:lastRenderedPageBreak/>
        <w:t>Old Fire Extinguishers Needed!</w:t>
      </w:r>
      <w:r w:rsidRPr="00267AA8">
        <w:rPr>
          <w:b/>
          <w:bCs/>
        </w:rPr>
        <w:br/>
      </w:r>
      <w:r w:rsidRPr="00267AA8">
        <w:t xml:space="preserve">The club is always looking for old fire extinguishers to use at our annual Flare and Safety Day training. At that training, participants get </w:t>
      </w:r>
      <w:proofErr w:type="gramStart"/>
      <w:r w:rsidRPr="00267AA8">
        <w:t>the valuable</w:t>
      </w:r>
      <w:proofErr w:type="gramEnd"/>
      <w:r w:rsidRPr="00267AA8">
        <w:t xml:space="preserve"> experience of practicing the use of fire extinguishers to put out small fires.</w:t>
      </w:r>
      <w:r w:rsidRPr="00267AA8">
        <w:br/>
        <w:t xml:space="preserve">If you have any that </w:t>
      </w:r>
      <w:proofErr w:type="gramStart"/>
      <w:r w:rsidRPr="00267AA8">
        <w:t>have  expired</w:t>
      </w:r>
      <w:proofErr w:type="gramEnd"/>
      <w:r w:rsidRPr="00267AA8">
        <w:t>, and you’re willing to donate them to this important cause, please reach out to Karl </w:t>
      </w:r>
      <w:proofErr w:type="spellStart"/>
      <w:r w:rsidRPr="00267AA8">
        <w:t>Scible</w:t>
      </w:r>
      <w:proofErr w:type="spellEnd"/>
      <w:r w:rsidRPr="00267AA8">
        <w:t xml:space="preserve"> by text at 407-707-2833.</w:t>
      </w:r>
    </w:p>
    <w:p w14:paraId="0FDC43C2" w14:textId="77777777" w:rsidR="00267AA8" w:rsidRPr="00267AA8" w:rsidRDefault="00267AA8" w:rsidP="00267AA8">
      <w:r w:rsidRPr="00267AA8">
        <w:rPr>
          <w:b/>
          <w:bCs/>
        </w:rPr>
        <w:t>SOS Wellness Policy</w:t>
      </w:r>
      <w:r w:rsidRPr="00267AA8">
        <w:br/>
        <w:t>All participants attending SOS in-person events should be feeling well. They should not attend an event if they have symptoms of a communicable respiratory or gastrointestinal illness, are “feeling like something is coming on,” have a recent significant exposure to someone with a communicable respiratory or gastrointestinal illness, or have not waited a recommended isolation time after a recent respiratory or gastrointestinal infection.</w:t>
      </w:r>
      <w:r w:rsidRPr="00267AA8">
        <w:br/>
        <w:t>In addition, a skipper/host may have further requirements or request other preventive measures (for example, crew or guests having received the currently recommended COVID-19 vaccine or wearing masks when below deck).  All in-person participants should expect to be denied admission without a refund if they fail to comply with this policy.</w:t>
      </w:r>
    </w:p>
    <w:p w14:paraId="7DBF3AA4" w14:textId="77777777" w:rsidR="00E24069" w:rsidRDefault="00E24069"/>
    <w:sectPr w:rsidR="00E24069" w:rsidSect="00E439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A9"/>
    <w:rsid w:val="000F6655"/>
    <w:rsid w:val="00106E2C"/>
    <w:rsid w:val="00216C71"/>
    <w:rsid w:val="00251302"/>
    <w:rsid w:val="00267AA8"/>
    <w:rsid w:val="0028039B"/>
    <w:rsid w:val="002D0FCE"/>
    <w:rsid w:val="00491698"/>
    <w:rsid w:val="004A2329"/>
    <w:rsid w:val="004E3052"/>
    <w:rsid w:val="00543205"/>
    <w:rsid w:val="005C324A"/>
    <w:rsid w:val="00637B35"/>
    <w:rsid w:val="00647BC1"/>
    <w:rsid w:val="00665BEC"/>
    <w:rsid w:val="00671709"/>
    <w:rsid w:val="006F3EEC"/>
    <w:rsid w:val="007B549D"/>
    <w:rsid w:val="00804400"/>
    <w:rsid w:val="0085595E"/>
    <w:rsid w:val="0095265F"/>
    <w:rsid w:val="00993847"/>
    <w:rsid w:val="00A97F08"/>
    <w:rsid w:val="00AA0141"/>
    <w:rsid w:val="00B47F0C"/>
    <w:rsid w:val="00D47A60"/>
    <w:rsid w:val="00D874A4"/>
    <w:rsid w:val="00E24069"/>
    <w:rsid w:val="00E439A9"/>
    <w:rsid w:val="00F75E51"/>
    <w:rsid w:val="00F810E9"/>
    <w:rsid w:val="00FD06C6"/>
    <w:rsid w:val="00F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A9B2D"/>
  <w15:chartTrackingRefBased/>
  <w15:docId w15:val="{C4EA23A6-F3F9-4A19-B641-63F793D0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9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9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9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9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9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9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9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9A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9A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9A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9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9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9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9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9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9A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9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9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9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9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6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glesonsailboats.org/2025springtraining" TargetMode="External"/><Relationship Id="rId13" Type="http://schemas.openxmlformats.org/officeDocument/2006/relationships/hyperlink" Target="https://www.singlesonsailboats.org/assets/documents/WP/202303%20mar%20w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nglesonsailboats.org/administrator/index.php?option=com_content&amp;sectionid=-1&amp;task=edit&amp;cid%5b%5d=293&amp;fpRedirect=0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singlesonsailboats.org/20250419flareandsafety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singlesonsailboats.org/20250419flareandsafety" TargetMode="External"/><Relationship Id="rId14" Type="http://schemas.openxmlformats.org/officeDocument/2006/relationships/hyperlink" Target="https://www.singlesonsailboats.org/20250419FlareandSaf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296F-11A7-4E6F-ABA8-DE6D46AB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Will</dc:creator>
  <cp:keywords/>
  <dc:description/>
  <cp:lastModifiedBy>Carrie Will</cp:lastModifiedBy>
  <cp:revision>17</cp:revision>
  <dcterms:created xsi:type="dcterms:W3CDTF">2025-02-02T20:19:00Z</dcterms:created>
  <dcterms:modified xsi:type="dcterms:W3CDTF">2025-02-03T16:11:00Z</dcterms:modified>
</cp:coreProperties>
</file>